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44" w:rsidRDefault="004F2944" w:rsidP="004F2944">
      <w:pPr>
        <w:pStyle w:val="Heading1"/>
      </w:pPr>
      <w:r>
        <w:t>6</w:t>
      </w:r>
      <w:r>
        <w:tab/>
        <w:t>Course Structure</w:t>
      </w:r>
    </w:p>
    <w:p w:rsidR="004F2944" w:rsidRDefault="004F2944" w:rsidP="004F2944">
      <w:pPr>
        <w:pStyle w:val="BODYTEXT"/>
      </w:pPr>
      <w:r>
        <w:t xml:space="preserve">The Community and Family Studies Stage 6 Syllabus </w:t>
      </w:r>
      <w:proofErr w:type="gramStart"/>
      <w:r>
        <w:t>includes</w:t>
      </w:r>
      <w:proofErr w:type="gramEnd"/>
      <w:r>
        <w:t xml:space="preserve"> two 120 hour courses. The Preliminary course consists of three mandatory modules. The HSC course consists of three core modules representing 75 percent of course time. An options component representing 25 percent of course time includes three modules of which students are to study only one. </w:t>
      </w:r>
    </w:p>
    <w:p w:rsidR="004F2944" w:rsidRDefault="004F2944" w:rsidP="004F2944">
      <w:pPr>
        <w:pStyle w:val="BodyTextBOLD"/>
        <w:tabs>
          <w:tab w:val="center" w:pos="2268"/>
          <w:tab w:val="center" w:pos="6803"/>
        </w:tabs>
        <w:spacing w:before="120"/>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4F2944" w:rsidTr="00DC5088">
        <w:tblPrEx>
          <w:tblCellMar>
            <w:top w:w="0" w:type="dxa"/>
            <w:bottom w:w="0" w:type="dxa"/>
          </w:tblCellMar>
        </w:tblPrEx>
        <w:tc>
          <w:tcPr>
            <w:tcW w:w="5148" w:type="dxa"/>
          </w:tcPr>
          <w:p w:rsidR="004F2944" w:rsidRDefault="004F2944" w:rsidP="00DC5088">
            <w:pPr>
              <w:pStyle w:val="BodyTextBOLD"/>
              <w:tabs>
                <w:tab w:val="center" w:pos="2268"/>
                <w:tab w:val="center" w:pos="6803"/>
              </w:tabs>
              <w:spacing w:before="80" w:after="80"/>
              <w:jc w:val="center"/>
            </w:pPr>
            <w:r>
              <w:t>Preliminary Course Modules</w:t>
            </w:r>
            <w:r>
              <w:br/>
              <w:t>(100% Total)</w:t>
            </w:r>
          </w:p>
        </w:tc>
        <w:tc>
          <w:tcPr>
            <w:tcW w:w="5148" w:type="dxa"/>
          </w:tcPr>
          <w:p w:rsidR="004F2944" w:rsidRDefault="004F2944" w:rsidP="00DC5088">
            <w:pPr>
              <w:pStyle w:val="BodyTextBOLD"/>
              <w:tabs>
                <w:tab w:val="center" w:pos="2268"/>
                <w:tab w:val="center" w:pos="6803"/>
              </w:tabs>
              <w:spacing w:before="80" w:after="80"/>
              <w:jc w:val="center"/>
            </w:pPr>
            <w:r>
              <w:t xml:space="preserve">HSC Course Core Modules </w:t>
            </w:r>
            <w:r>
              <w:br/>
              <w:t>(75% Total)</w:t>
            </w:r>
          </w:p>
        </w:tc>
      </w:tr>
      <w:tr w:rsidR="004F2944" w:rsidTr="00DC5088">
        <w:tblPrEx>
          <w:tblCellMar>
            <w:top w:w="0" w:type="dxa"/>
            <w:bottom w:w="0" w:type="dxa"/>
          </w:tblCellMar>
        </w:tblPrEx>
        <w:tc>
          <w:tcPr>
            <w:tcW w:w="5148" w:type="dxa"/>
          </w:tcPr>
          <w:p w:rsidR="004F2944" w:rsidRDefault="004F2944" w:rsidP="00DC5088">
            <w:pPr>
              <w:pStyle w:val="BodyTextBOLD"/>
              <w:spacing w:before="120"/>
              <w:ind w:left="113"/>
            </w:pPr>
            <w:r>
              <w:t xml:space="preserve">Resource Management </w:t>
            </w:r>
          </w:p>
          <w:p w:rsidR="004F2944" w:rsidRDefault="004F2944" w:rsidP="00DC5088">
            <w:pPr>
              <w:pStyle w:val="Bullett1"/>
              <w:ind w:left="397" w:hanging="283"/>
            </w:pPr>
            <w:r>
              <w:t>•</w:t>
            </w:r>
            <w:r>
              <w:tab/>
              <w:t>Basic concepts of resource management.</w:t>
            </w:r>
          </w:p>
          <w:p w:rsidR="004F2944" w:rsidRDefault="004F2944" w:rsidP="00DC5088">
            <w:pPr>
              <w:pStyle w:val="BODYTEXT"/>
              <w:spacing w:before="0"/>
              <w:ind w:left="113"/>
            </w:pPr>
            <w:r>
              <w:t>Indicative course time: 20%</w:t>
            </w:r>
          </w:p>
          <w:p w:rsidR="004F2944" w:rsidRDefault="004F2944" w:rsidP="00DC5088">
            <w:pPr>
              <w:pStyle w:val="BodyTextBOLD"/>
              <w:spacing w:before="113"/>
            </w:pPr>
            <w:r>
              <w:br/>
            </w:r>
          </w:p>
          <w:p w:rsidR="004F2944" w:rsidRDefault="004F2944" w:rsidP="00DC5088">
            <w:pPr>
              <w:pStyle w:val="Bullett1"/>
            </w:pPr>
            <w:r>
              <w:br/>
            </w:r>
          </w:p>
          <w:p w:rsidR="004F2944" w:rsidRDefault="004F2944" w:rsidP="00DC5088">
            <w:pPr>
              <w:pStyle w:val="Bullett1"/>
            </w:pPr>
          </w:p>
          <w:p w:rsidR="004F2944" w:rsidRDefault="004F2944" w:rsidP="00DC5088">
            <w:pPr>
              <w:pStyle w:val="BodyTextBOLD"/>
              <w:spacing w:before="113"/>
              <w:ind w:left="113"/>
            </w:pPr>
            <w:r>
              <w:t>Individuals and Groups</w:t>
            </w:r>
          </w:p>
          <w:p w:rsidR="004F2944" w:rsidRDefault="004F2944" w:rsidP="00DC5088">
            <w:pPr>
              <w:pStyle w:val="Bullett1"/>
              <w:ind w:left="397" w:hanging="283"/>
            </w:pPr>
            <w:r>
              <w:t>•</w:t>
            </w:r>
            <w:r>
              <w:tab/>
              <w:t>The individual’s roles, relationships and tasks within and between groups.</w:t>
            </w:r>
          </w:p>
          <w:p w:rsidR="004F2944" w:rsidRDefault="004F2944" w:rsidP="00DC5088">
            <w:pPr>
              <w:pStyle w:val="BODYTEXT"/>
              <w:spacing w:before="0"/>
              <w:ind w:left="113"/>
            </w:pPr>
            <w:r>
              <w:t>Indicative course time: 40%</w:t>
            </w:r>
          </w:p>
          <w:p w:rsidR="004F2944" w:rsidRDefault="004F2944" w:rsidP="00DC5088">
            <w:pPr>
              <w:pStyle w:val="TABLEBULLET11PT"/>
              <w:spacing w:before="113"/>
            </w:pPr>
            <w:r>
              <w:br/>
            </w:r>
            <w:r>
              <w:br/>
            </w:r>
          </w:p>
          <w:p w:rsidR="004F2944" w:rsidRDefault="004F2944" w:rsidP="00DC5088">
            <w:pPr>
              <w:pStyle w:val="BodyTextBOLD"/>
              <w:spacing w:before="113"/>
            </w:pPr>
          </w:p>
          <w:p w:rsidR="004F2944" w:rsidRDefault="004F2944" w:rsidP="00DC5088">
            <w:pPr>
              <w:pStyle w:val="BodyTextBOLD"/>
              <w:spacing w:before="113"/>
              <w:ind w:left="113"/>
            </w:pPr>
            <w:r>
              <w:t>Families and Communities</w:t>
            </w:r>
          </w:p>
          <w:p w:rsidR="004F2944" w:rsidRDefault="004F2944" w:rsidP="00DC5088">
            <w:pPr>
              <w:pStyle w:val="Bullett1"/>
              <w:ind w:left="397" w:hanging="283"/>
            </w:pPr>
            <w:r>
              <w:t>•</w:t>
            </w:r>
            <w:r>
              <w:tab/>
              <w:t>Family structures and functions, and the interaction between family and community.</w:t>
            </w:r>
          </w:p>
          <w:p w:rsidR="004F2944" w:rsidRDefault="004F2944" w:rsidP="00DC5088">
            <w:pPr>
              <w:pStyle w:val="BODYTEXT"/>
              <w:spacing w:before="0"/>
              <w:ind w:left="113"/>
            </w:pPr>
            <w:r>
              <w:t>Indicative course time: 40%</w:t>
            </w:r>
          </w:p>
          <w:p w:rsidR="004F2944" w:rsidRDefault="004F2944" w:rsidP="00DC5088">
            <w:pPr>
              <w:pStyle w:val="BODYTEXT"/>
              <w:spacing w:before="57"/>
              <w:ind w:left="113"/>
            </w:pPr>
          </w:p>
        </w:tc>
        <w:tc>
          <w:tcPr>
            <w:tcW w:w="5148" w:type="dxa"/>
          </w:tcPr>
          <w:p w:rsidR="004F2944" w:rsidRDefault="004F2944" w:rsidP="00DC5088">
            <w:pPr>
              <w:pStyle w:val="BodyTextBOLD"/>
              <w:spacing w:before="120"/>
            </w:pPr>
            <w:r>
              <w:t>Research Methodology</w:t>
            </w:r>
          </w:p>
          <w:p w:rsidR="004F2944" w:rsidRDefault="004F2944" w:rsidP="00DC5088">
            <w:pPr>
              <w:pStyle w:val="Bullett1"/>
              <w:ind w:left="283" w:hanging="283"/>
            </w:pPr>
            <w:r>
              <w:t>•</w:t>
            </w:r>
            <w:r>
              <w:tab/>
              <w:t>Research methodology and skills culminating in the production of an Independent Research Project.</w:t>
            </w:r>
          </w:p>
          <w:p w:rsidR="004F2944" w:rsidRDefault="004F2944" w:rsidP="00DC5088">
            <w:pPr>
              <w:pStyle w:val="BODYTEXT"/>
              <w:spacing w:before="0"/>
            </w:pPr>
            <w:r>
              <w:t>Indicative course time: 25%</w:t>
            </w:r>
          </w:p>
          <w:p w:rsidR="004F2944" w:rsidRDefault="004F2944" w:rsidP="00DC5088">
            <w:pPr>
              <w:pStyle w:val="BodyTextBOLD"/>
              <w:spacing w:before="113"/>
            </w:pPr>
            <w:r>
              <w:t>Groups in Context</w:t>
            </w:r>
          </w:p>
          <w:p w:rsidR="004F2944" w:rsidRDefault="004F2944" w:rsidP="00DC5088">
            <w:pPr>
              <w:pStyle w:val="Bullett1"/>
              <w:ind w:left="283" w:hanging="283"/>
            </w:pPr>
            <w:r>
              <w:t>•</w:t>
            </w:r>
            <w:r>
              <w:tab/>
              <w:t>The characteristics and needs of specific community groups.</w:t>
            </w:r>
          </w:p>
          <w:p w:rsidR="004F2944" w:rsidRDefault="004F2944" w:rsidP="00DC5088">
            <w:pPr>
              <w:pStyle w:val="BODYTEXT"/>
              <w:spacing w:before="0"/>
            </w:pPr>
            <w:r>
              <w:t>Indicative course time: 25%</w:t>
            </w:r>
          </w:p>
          <w:p w:rsidR="004F2944" w:rsidRDefault="004F2944" w:rsidP="00DC5088">
            <w:pPr>
              <w:pStyle w:val="BodyTextBOLD"/>
              <w:spacing w:before="113"/>
            </w:pPr>
            <w:r>
              <w:t>Parenting and Caring</w:t>
            </w:r>
          </w:p>
          <w:p w:rsidR="004F2944" w:rsidRDefault="004F2944" w:rsidP="00DC5088">
            <w:pPr>
              <w:pStyle w:val="Bullett1"/>
              <w:ind w:left="283" w:hanging="283"/>
            </w:pPr>
            <w:r>
              <w:t>•</w:t>
            </w:r>
            <w:r>
              <w:tab/>
              <w:t>Issues facing individuals and groups who adopt roles of parenting and caring in contemporary society.</w:t>
            </w:r>
          </w:p>
          <w:p w:rsidR="004F2944" w:rsidRDefault="004F2944" w:rsidP="00DC5088">
            <w:pPr>
              <w:pStyle w:val="BODYTEXT"/>
              <w:spacing w:before="0"/>
            </w:pPr>
            <w:r>
              <w:t>Indicative course time: 25%</w:t>
            </w:r>
          </w:p>
          <w:p w:rsidR="004F2944" w:rsidRDefault="004F2944" w:rsidP="00DC5088">
            <w:pPr>
              <w:pStyle w:val="BodyTextBOLD"/>
              <w:pBdr>
                <w:top w:val="single" w:sz="4" w:space="1" w:color="auto"/>
                <w:bottom w:val="single" w:sz="4" w:space="1" w:color="auto"/>
              </w:pBdr>
              <w:jc w:val="center"/>
            </w:pPr>
            <w:r>
              <w:t>HSC Course Option Modules</w:t>
            </w:r>
            <w:r>
              <w:br/>
              <w:t>(25% Total)</w:t>
            </w:r>
            <w:r>
              <w:br/>
              <w:t>Select one of the following options:</w:t>
            </w:r>
          </w:p>
          <w:p w:rsidR="004F2944" w:rsidRDefault="004F2944" w:rsidP="00DC5088">
            <w:pPr>
              <w:pStyle w:val="BodyTextBOLD"/>
              <w:spacing w:before="113"/>
            </w:pPr>
            <w:r>
              <w:t>Family and Societal Interactions</w:t>
            </w:r>
          </w:p>
          <w:p w:rsidR="004F2944" w:rsidRDefault="004F2944" w:rsidP="00DC5088">
            <w:pPr>
              <w:pStyle w:val="Bullett1"/>
              <w:ind w:left="283" w:hanging="283"/>
              <w:rPr>
                <w:spacing w:val="-5"/>
              </w:rPr>
            </w:pPr>
            <w:r>
              <w:rPr>
                <w:spacing w:val="-5"/>
              </w:rPr>
              <w:t>•</w:t>
            </w:r>
            <w:r>
              <w:rPr>
                <w:spacing w:val="-5"/>
              </w:rPr>
              <w:tab/>
              <w:t>Government and community structures that support and protect family members throughout the lifespan.</w:t>
            </w:r>
          </w:p>
          <w:p w:rsidR="004F2944" w:rsidRDefault="004F2944" w:rsidP="00DC5088">
            <w:pPr>
              <w:pStyle w:val="BODYTEXT"/>
              <w:spacing w:before="0"/>
            </w:pPr>
            <w:r>
              <w:t>Indicative course time: 25%</w:t>
            </w:r>
          </w:p>
          <w:p w:rsidR="004F2944" w:rsidRDefault="004F2944" w:rsidP="00DC5088">
            <w:pPr>
              <w:pStyle w:val="BodyTextBOLD"/>
              <w:spacing w:before="113"/>
            </w:pPr>
            <w:r>
              <w:t>Social Impact of Technology</w:t>
            </w:r>
          </w:p>
          <w:p w:rsidR="004F2944" w:rsidRDefault="004F2944" w:rsidP="00DC5088">
            <w:pPr>
              <w:pStyle w:val="Bullett1"/>
              <w:ind w:left="283" w:hanging="283"/>
            </w:pPr>
            <w:r>
              <w:t>•</w:t>
            </w:r>
            <w:r>
              <w:tab/>
              <w:t>The impact of evolving technologies on individuals and lifestyle.</w:t>
            </w:r>
          </w:p>
          <w:p w:rsidR="004F2944" w:rsidRDefault="004F2944" w:rsidP="00DC5088">
            <w:pPr>
              <w:pStyle w:val="BODYTEXT"/>
              <w:spacing w:before="0"/>
            </w:pPr>
            <w:r>
              <w:t>Indicative course time: 25%</w:t>
            </w:r>
          </w:p>
          <w:p w:rsidR="004F2944" w:rsidRDefault="004F2944" w:rsidP="00DC5088">
            <w:pPr>
              <w:pStyle w:val="BodyTextBOLD"/>
              <w:spacing w:before="113"/>
            </w:pPr>
            <w:r>
              <w:t>Individuals and Work</w:t>
            </w:r>
          </w:p>
          <w:p w:rsidR="004F2944" w:rsidRDefault="004F2944" w:rsidP="00DC5088">
            <w:pPr>
              <w:pStyle w:val="Bullett1"/>
              <w:ind w:left="283" w:hanging="283"/>
            </w:pPr>
            <w:r>
              <w:t>•</w:t>
            </w:r>
            <w:r>
              <w:tab/>
              <w:t>Contemporary issues confronting individuals as they manage roles within both family and work environments.</w:t>
            </w:r>
          </w:p>
          <w:p w:rsidR="004F2944" w:rsidRDefault="004F2944" w:rsidP="00DC5088">
            <w:pPr>
              <w:pStyle w:val="BODYTEXT"/>
              <w:spacing w:before="0" w:after="120"/>
            </w:pPr>
            <w:r>
              <w:t>Indicative course time: 25%</w:t>
            </w:r>
          </w:p>
        </w:tc>
      </w:tr>
    </w:tbl>
    <w:p w:rsidR="00094EA4" w:rsidRDefault="00094EA4">
      <w:bookmarkStart w:id="0" w:name="_GoBack"/>
      <w:bookmarkEnd w:id="0"/>
    </w:p>
    <w:sectPr w:rsidR="00094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44"/>
    <w:rsid w:val="00094EA4"/>
    <w:rsid w:val="004F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44"/>
    <w:pPr>
      <w:spacing w:after="0" w:line="240" w:lineRule="auto"/>
    </w:pPr>
    <w:rPr>
      <w:rFonts w:ascii="New York" w:eastAsia="Times New Roman" w:hAnsi="New York" w:cs="Times New Roman"/>
      <w:sz w:val="24"/>
      <w:szCs w:val="20"/>
      <w:lang w:val="en-US"/>
    </w:rPr>
  </w:style>
  <w:style w:type="paragraph" w:styleId="Heading1">
    <w:name w:val="heading 1"/>
    <w:basedOn w:val="Normal"/>
    <w:next w:val="Normal"/>
    <w:link w:val="Heading1Char"/>
    <w:qFormat/>
    <w:rsid w:val="004F2944"/>
    <w:pPr>
      <w:keepNext/>
      <w:tabs>
        <w:tab w:val="left" w:pos="567"/>
      </w:tabs>
      <w:spacing w:after="60"/>
      <w:ind w:left="720" w:hanging="720"/>
      <w:outlineLvl w:val="0"/>
    </w:pPr>
    <w:rPr>
      <w:rFonts w:ascii="Arial" w:hAnsi="Arial"/>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44"/>
    <w:rPr>
      <w:rFonts w:ascii="Arial" w:eastAsia="Times New Roman" w:hAnsi="Arial" w:cs="Times New Roman"/>
      <w:b/>
      <w:kern w:val="28"/>
      <w:sz w:val="32"/>
      <w:szCs w:val="20"/>
      <w:lang w:val="en-US"/>
    </w:rPr>
  </w:style>
  <w:style w:type="paragraph" w:customStyle="1" w:styleId="BODYTEXT">
    <w:name w:val="BODY TEXT"/>
    <w:basedOn w:val="Normal"/>
    <w:rsid w:val="004F2944"/>
    <w:pPr>
      <w:keepLines/>
      <w:spacing w:before="170"/>
    </w:pPr>
    <w:rPr>
      <w:rFonts w:ascii="Arial" w:hAnsi="Arial"/>
    </w:rPr>
  </w:style>
  <w:style w:type="paragraph" w:customStyle="1" w:styleId="Bullett1">
    <w:name w:val="Bullett 1"/>
    <w:basedOn w:val="Normal"/>
    <w:rsid w:val="004F2944"/>
    <w:pPr>
      <w:spacing w:before="57"/>
      <w:ind w:left="454" w:hanging="454"/>
    </w:pPr>
    <w:rPr>
      <w:rFonts w:ascii="Arial" w:hAnsi="Arial"/>
    </w:rPr>
  </w:style>
  <w:style w:type="paragraph" w:customStyle="1" w:styleId="TABLEBULLET11PT">
    <w:name w:val="TABLE BULLET 11 PT"/>
    <w:basedOn w:val="Normal"/>
    <w:next w:val="BodyTextBOLD"/>
    <w:rsid w:val="004F2944"/>
    <w:pPr>
      <w:spacing w:after="113" w:line="260" w:lineRule="exact"/>
      <w:ind w:left="397" w:hanging="340"/>
    </w:pPr>
    <w:rPr>
      <w:rFonts w:ascii="Arial" w:hAnsi="Arial"/>
      <w:sz w:val="22"/>
    </w:rPr>
  </w:style>
  <w:style w:type="paragraph" w:customStyle="1" w:styleId="BodyTextBOLD">
    <w:name w:val="Body Text BOLD"/>
    <w:basedOn w:val="Normal"/>
    <w:rsid w:val="004F2944"/>
    <w:pPr>
      <w:spacing w:before="170"/>
    </w:pPr>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44"/>
    <w:pPr>
      <w:spacing w:after="0" w:line="240" w:lineRule="auto"/>
    </w:pPr>
    <w:rPr>
      <w:rFonts w:ascii="New York" w:eastAsia="Times New Roman" w:hAnsi="New York" w:cs="Times New Roman"/>
      <w:sz w:val="24"/>
      <w:szCs w:val="20"/>
      <w:lang w:val="en-US"/>
    </w:rPr>
  </w:style>
  <w:style w:type="paragraph" w:styleId="Heading1">
    <w:name w:val="heading 1"/>
    <w:basedOn w:val="Normal"/>
    <w:next w:val="Normal"/>
    <w:link w:val="Heading1Char"/>
    <w:qFormat/>
    <w:rsid w:val="004F2944"/>
    <w:pPr>
      <w:keepNext/>
      <w:tabs>
        <w:tab w:val="left" w:pos="567"/>
      </w:tabs>
      <w:spacing w:after="60"/>
      <w:ind w:left="720" w:hanging="720"/>
      <w:outlineLvl w:val="0"/>
    </w:pPr>
    <w:rPr>
      <w:rFonts w:ascii="Arial" w:hAnsi="Arial"/>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44"/>
    <w:rPr>
      <w:rFonts w:ascii="Arial" w:eastAsia="Times New Roman" w:hAnsi="Arial" w:cs="Times New Roman"/>
      <w:b/>
      <w:kern w:val="28"/>
      <w:sz w:val="32"/>
      <w:szCs w:val="20"/>
      <w:lang w:val="en-US"/>
    </w:rPr>
  </w:style>
  <w:style w:type="paragraph" w:customStyle="1" w:styleId="BODYTEXT">
    <w:name w:val="BODY TEXT"/>
    <w:basedOn w:val="Normal"/>
    <w:rsid w:val="004F2944"/>
    <w:pPr>
      <w:keepLines/>
      <w:spacing w:before="170"/>
    </w:pPr>
    <w:rPr>
      <w:rFonts w:ascii="Arial" w:hAnsi="Arial"/>
    </w:rPr>
  </w:style>
  <w:style w:type="paragraph" w:customStyle="1" w:styleId="Bullett1">
    <w:name w:val="Bullett 1"/>
    <w:basedOn w:val="Normal"/>
    <w:rsid w:val="004F2944"/>
    <w:pPr>
      <w:spacing w:before="57"/>
      <w:ind w:left="454" w:hanging="454"/>
    </w:pPr>
    <w:rPr>
      <w:rFonts w:ascii="Arial" w:hAnsi="Arial"/>
    </w:rPr>
  </w:style>
  <w:style w:type="paragraph" w:customStyle="1" w:styleId="TABLEBULLET11PT">
    <w:name w:val="TABLE BULLET 11 PT"/>
    <w:basedOn w:val="Normal"/>
    <w:next w:val="BodyTextBOLD"/>
    <w:rsid w:val="004F2944"/>
    <w:pPr>
      <w:spacing w:after="113" w:line="260" w:lineRule="exact"/>
      <w:ind w:left="397" w:hanging="340"/>
    </w:pPr>
    <w:rPr>
      <w:rFonts w:ascii="Arial" w:hAnsi="Arial"/>
      <w:sz w:val="22"/>
    </w:rPr>
  </w:style>
  <w:style w:type="paragraph" w:customStyle="1" w:styleId="BodyTextBOLD">
    <w:name w:val="Body Text BOLD"/>
    <w:basedOn w:val="Normal"/>
    <w:rsid w:val="004F2944"/>
    <w:pPr>
      <w:spacing w:before="170"/>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2013-02-22T05:14:00Z</dcterms:created>
  <dcterms:modified xsi:type="dcterms:W3CDTF">2013-02-22T05:14:00Z</dcterms:modified>
</cp:coreProperties>
</file>